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9060"/>
      </w:tblGrid>
      <w:tr w:rsidR="00B278EC" w:rsidRPr="00B278EC" w:rsidTr="00B278E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278EC" w:rsidRPr="00B278EC" w:rsidRDefault="00B278EC" w:rsidP="00B278E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pct"/>
            <w:hideMark/>
          </w:tcPr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РОССИЙСКАЯ ФЕДЕРАЦИЯ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Иркутская область Черемховский район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Новогромовское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Дума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РЕШЕНИЕ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30.06.2011 г. № 105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 утверждении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Положения о приватизации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муниципального имущества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образования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29.07.1998 г. № 135-ФЗ «Об оценочной деятельности в Российской Федерации»,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ст. 6, 8, 24 Устава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образования, решением Думы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от 08.08.2006 г. № 27 «Об утверждении Положения о порядке управления и распоряжения муниципальной собственностью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образования» (с изменениями 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принятыми решением Думы № 54 от 25.06.2009 г.), Дума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РЕШИЛА: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sub_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 </w:t>
            </w:r>
            <w:bookmarkEnd w:id="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Утвердить Положение о приватизации муниципального имущества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(Приложение).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Главному специалисту администрации (Д.Н. Филипповой) опубликовать настоящее Решение в издании «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Новогромовский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вестник».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данного Решения возложить на главу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Н.М.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Буякову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Настоящее Решение вступает в силу со дня его официального опубликования.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образования                        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Буякова</w:t>
            </w:r>
            <w:proofErr w:type="spell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3540" w:firstLine="7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" w:name="sub_9991"/>
            <w:r w:rsidRPr="00B278E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Приложение</w:t>
            </w:r>
            <w:bookmarkEnd w:id="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hyperlink r:id="rId5" w:anchor="sub_0" w:history="1">
              <w:r w:rsidRPr="00B278EC">
                <w:rPr>
                  <w:rFonts w:ascii="Times New Roman" w:eastAsia="Times New Roman" w:hAnsi="Times New Roman" w:cs="Times New Roman"/>
                  <w:sz w:val="18"/>
                  <w:lang w:eastAsia="ru-RU"/>
                </w:rPr>
                <w:t>решению</w:t>
              </w:r>
            </w:hyperlink>
            <w:r w:rsidRPr="00B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Думы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Новогромовского</w:t>
            </w:r>
            <w:proofErr w:type="spell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30.06.2011 г. № 105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Положение</w:t>
            </w:r>
          </w:p>
          <w:p w:rsidR="00B278EC" w:rsidRPr="00B278EC" w:rsidRDefault="00B278EC" w:rsidP="00B278EC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о приватизации муниципального имущества</w:t>
            </w:r>
          </w:p>
          <w:p w:rsidR="00B278EC" w:rsidRPr="00B278EC" w:rsidRDefault="00B278EC" w:rsidP="00B278EC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2" w:name="sub_1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1. Общие положения</w:t>
            </w:r>
            <w:bookmarkEnd w:id="2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" w:name="sub_1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 xml:space="preserve">1.1. Настоящее Положение о приватизации муниципального имущества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разработано в соответствии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с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:</w:t>
            </w:r>
            <w:bookmarkEnd w:id="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Конституцией Российской Федерации;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Гражданским кодексом Российской Федерации;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Федеральным законом от 21.12.2001 г. № 178-ФЗ «О приватизации государственного и муниципального имущества»;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Федеральным законом от 29.07.1998 г. № 135-ФЗ «Об оценочной деятельности в Российской Федерации»;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Постановлением Правительства Российской Федерации от 14.02.2006 г. № 87 «Об утверждении Правил определения нормативной цены подлежащего приватизации государственного или муниципального имущества»;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Постановлением Правительства Российской Федерации от 12.08.2002 г. № 584 «Об утверждении Положения о проведении конкурса по продаже государственного или муниципального имущества»;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Постановлением Правительства Российской Федерации от 22.07.2002 г. № 549 «Об утверждении Положений об организации продажи государственного или муниципального имущества посредством 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публичного предложения и без объявления цены»;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Уставом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Решением Думы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от 08.08.2006 г. № 27 «Об утверждении Положения о порядке управления и распоряжения муниципальной собственностью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образования» (с изменениями принятыми решением Думы № 54 от 25.06.2009 г.).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" w:name="sub_1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1.2. Настоящее Положение определяет порядок и условия приватизации муниципального имущества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(далее муниципальное имущество).</w:t>
            </w:r>
            <w:bookmarkEnd w:id="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" w:name="sub_1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1.3. Термины и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определения, применяемые в настоящем Положении используются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в значениях, установленных федеральным законодательством.</w:t>
            </w:r>
            <w:bookmarkEnd w:id="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6" w:name="sub_2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2. Планирование приватизации муниципального имущества, отчет о выполнении Прогнозного плана приватизации муниципального имущества</w:t>
            </w:r>
            <w:bookmarkEnd w:id="6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" w:name="sub_20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2.1. Планирование приватизации муниципального имущества осуществляется путем разработки и утверждения ежегодного Прогнозного плана приватизации муниципального имущества (далее по тексту – Прогнозный план приватизации).</w:t>
            </w:r>
            <w:bookmarkEnd w:id="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" w:name="sub_20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2.2. Разработку Прогнозного плана приватизации осуществляет администрация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(далее – администрация).</w:t>
            </w:r>
            <w:bookmarkEnd w:id="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вносит Прогнозный план приватизации на утверждение Думы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" w:name="sub_2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2.3. Прогнозный план приватизации должен содержать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приватизации указываются характеристика муниципального имущества, которое планируется приватизировать, и предполагаемые сроки приватизации.</w:t>
            </w:r>
            <w:bookmarkEnd w:id="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" w:name="sub_2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2.4. Изменения и дополнения в Прогнозный план приватизации разрабатывает администрация. Решение о внесении изменений и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 xml:space="preserve">дополнений в Прогнозный план приватизации принимается Думой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образования.</w:t>
            </w:r>
            <w:bookmarkEnd w:id="1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Прогнозный план приватизации может быть включено имущество, приватизация которого не была завершена в предшествующем году.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Утвержденный Думой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Прогнозный план приватизации подлежит опубликованию в установленном порядке в средствах массовой информации.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" w:name="sub_2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2.5. Глава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ежегодно, не позднее 1 мая, вносит в Думу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отчет о выполнении Прогнозного плана приватизации муниципального имущества за прошедший год для утверждения.</w:t>
            </w:r>
            <w:bookmarkEnd w:id="1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" w:name="sub_26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2.6. Отчет о выполнении Прогнозного плана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      </w:r>
            <w:bookmarkEnd w:id="1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13" w:name="sub_3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 </w:t>
            </w:r>
            <w:bookmarkEnd w:id="13"/>
          </w:p>
          <w:p w:rsidR="00B278EC" w:rsidRPr="00B278EC" w:rsidRDefault="00B278EC" w:rsidP="00B278EC">
            <w:pPr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3. Порядок приватизации муниципального имущества.</w:t>
            </w:r>
            <w:bookmarkStart w:id="14" w:name="sub_31"/>
            <w:bookmarkEnd w:id="1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3.1. Приватизация муниципального имущества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осуществляется способами, предусмотренными Федеральным законом от 21.12.2001 г. № 178-ФЗ «О приватизации государственного и муниципального имущества».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" w:name="sub_3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3.2. Приватизация муниципального имущества осуществляется в соответствии с действующим законодательством администрацией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образования. Функции продавца муниципального имущества осуществляет администрация, включая полномочия по принятию решения об условиях приватизации муниципального имущества, включая определение начальной цены, условий рассрочки платежа, места, даты начала и окончания приема заявок на участие в торгах.</w:t>
            </w:r>
            <w:bookmarkEnd w:id="1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" w:name="sub_3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3.3. Полномочия администрации при приватизации муниципального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имущества:</w:t>
            </w:r>
            <w:bookmarkEnd w:id="1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подготавливает распоряжение об условиях приватизации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осуществляет техническое, организационное и документальное обеспечение проведения торгов по продаже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осуществляет приватизацию муниципального имущества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в соответствии со ст. 28 Федерального закона от 21.12.2001 г. № 178-ФЗ «О приватизации государственного и муниципального имущества»;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заключает с претендентами договоры о задатке на основании решения об условиях приватизации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организует подготовку и публикацию информационного сообщения о продаже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принимает от претендентов заявки, а также прилагаемые к ним предложения о цене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уведомляет участников торгов об итогах и заключает с победителем договор купли-продажи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производит расчеты с претендентами, участниками и победителем торгов;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организует подготовку и публикацию информационного сообщения о результатах сделок приватизации муниципального имущества в тех же средствах массовой информации, в которых было опубликовано информационное сообщение о продаже муниципального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обеспечивает передачу муниципального имущества покупателю и совершает необходимые действия, связанные с переходом к нему права собственности;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" w:name="sub_3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3.4. На основании Прогнозного плана приватизации глава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принимает решение об условиях приватизации муниципального имущества в форме правового акта администрации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образования. Решение об условиях приватизации муниципального имущества подлежит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обязательному опубликованию и должно содержать следующие сведения:</w:t>
            </w:r>
            <w:bookmarkEnd w:id="1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наименование (состав) имущества и иные позволяющие его индивидуализировать данные (характеристика имущества);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способ приватизации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нормативную цену имущества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срок рассрочки платежа (в случае ее предоставления);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иные, необходимые для приватизации муниципального имущества сведения.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" w:name="sub_3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3.5. На основании решения главы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об условиях приватизации муниципального имущества администрация в срок не более 3 дней со дня подписания решения подготавливает информационное сообщение о продаже муниципального имущества (далее – информационное сообщение).</w:t>
            </w:r>
            <w:bookmarkEnd w:id="1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Информационное сообщение должно быть опубликовано не менее чем за тридцать дней до дня осуществления продажи указанного в нем имущества, и должно в обязательном порядке содержать сведения, предусмотренные ст. 15 Федерального закона от 21.12.2001 г. № 178-ФЗ «О приватизации государственного и муниципального имущества».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 должна содержать сведения, предусмотренные ст. 15 Федерального закона от 21.12.2001 г. № 178-ФЗ «О приватизации государственного и муниципального имущества».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" w:name="sub_36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3.6. Приватизация отдельно стоящих объектов недвижимости осуществляется в соответствии с п. 1 ст. 28 Федерального закона от 21.12.2001 г. № 178-ФЗ «О приватизации государственного и муниципального имущества».</w:t>
            </w:r>
            <w:bookmarkEnd w:id="1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" w:name="sub_37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3.7.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 муниципального имущества, но не более чем пять лет с момента приватизации.</w:t>
            </w:r>
            <w:bookmarkEnd w:id="2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" w:name="sub_38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3.8.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установленными Федеральным законом от 21.12.2001 г. № 178-ФЗ «О приватизации государственного и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муниципального имущества», при условии их обременения обязательствами по содержанию, сохранению и использованию (далее - охранное обязательство).</w:t>
            </w:r>
            <w:bookmarkEnd w:id="2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" w:name="sub_39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3.9.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Особенности реализации субъектами малого и среднего предпринимательства преимущественного права на приватизацию арендуемого муниципального имущества определяются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  <w:bookmarkEnd w:id="22"/>
            <w:proofErr w:type="gram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23" w:name="sub_4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4. Определение цены подлежащего приватизации муниципального имущества</w:t>
            </w:r>
            <w:bookmarkEnd w:id="23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" w:name="sub_4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4.1. Нормативная цена подлежащего приватизации муниципального имущества – минимальная цена, по которой возможно отчуждение этого имущества, определяется в порядке, установленном Постановлением Правительства Российской Федерации от 14.02.2006 г. № 87 «Об утверждении правил определения нормативной цены подлежащего приватизации государственного или муниципального имущества».</w:t>
            </w:r>
            <w:bookmarkEnd w:id="2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" w:name="sub_4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4.2. Начальная цена приватизируемого муниципального имущества, устанавливается в случаях, предусмотренных Федеральным законом от 21.12.2001 г. № 178-ФЗ «О приватизации государственного и муниципального имущества», решением главы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об условиях приватизации муниципального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      </w:r>
            <w:bookmarkEnd w:id="2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" w:name="sub_4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4.3. Начальная цена муниципального имущества, выставляемого на торги в первый раз, определяется решением главы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об условиях приватизации и должна быть не ниже рыночной стоимости.</w:t>
            </w:r>
            <w:bookmarkEnd w:id="2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Рыночная стоимость недвижимого имущества арендуемого субъектами малого и среднего предпринимательства, при реализации преимущественного права на приобретение арендуемого имущества определяется независимым оценщиком в соответствии с законодательством Российской Федерации об оценочной деятельности.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27" w:name="sub_5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5. Способы приватизации муниципального имущества</w:t>
            </w:r>
            <w:bookmarkEnd w:id="27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" w:name="sub_5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5.1. Приватизация муниципального имущества осуществляется только способами, предусмотренными Федеральным законом от 21.12.2001 г. № 178-ФЗ «О приватизации государственного и муниципального имущества».</w:t>
            </w:r>
            <w:bookmarkEnd w:id="2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" w:name="sub_5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 Используются следующие способы приватизации муниципального имущества:</w:t>
            </w:r>
            <w:bookmarkEnd w:id="2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" w:name="sub_52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5.2.1. преобразование муниципальных унитарных предприятий в открытые акционерные общества;</w:t>
            </w:r>
            <w:bookmarkEnd w:id="3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" w:name="sub_52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5.2.2. продажа муниципального имущества на аукционе;</w:t>
            </w:r>
            <w:bookmarkEnd w:id="3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" w:name="sub_52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5.2.3. продажа акций открытых акционерных обществ на специализированном аукционе;</w:t>
            </w:r>
            <w:bookmarkEnd w:id="3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" w:name="sub_52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5.2.4. продажа муниципального имущества на конкурсе;</w:t>
            </w:r>
            <w:bookmarkEnd w:id="3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" w:name="sub_52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5.2.5. продажа муниципального имущества посредством публичного предложения;</w:t>
            </w:r>
            <w:bookmarkEnd w:id="3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" w:name="sub_526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5.2.6. продажа муниципального имущества без объявления цены;</w:t>
            </w:r>
            <w:bookmarkEnd w:id="3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" w:name="sub_527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5.2.7. внесение муниципального имущества в качестве вклада в уставные капиталы открытых акционерных обществ;</w:t>
            </w:r>
            <w:bookmarkEnd w:id="3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" w:name="sub_528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5.2.8. продажа акций открытых акционерных обществ через организатора торговли на рынке ценных бумаг;</w:t>
            </w:r>
            <w:bookmarkEnd w:id="3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" w:name="sub_529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5.2.9. продажа акций открытых акционерных обществ по результатам доверительного управления.</w:t>
            </w:r>
            <w:bookmarkEnd w:id="3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" w:name="sub_5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5.3. Приватизация муниципальных унитарных предприятий осуществляется в порядке, предусмотренном п. 2 ст. 13 Федерального закона от 21.12.2001 г. № 178-ФЗ «О приватизации государственного и муниципального имущества».</w:t>
            </w:r>
            <w:bookmarkEnd w:id="3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Способ приватизации муниципального имущества определяется главой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40" w:name="sub_6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 xml:space="preserve">6. Продажа муниципального имущества на аукционе, в том числе продажа </w:t>
            </w:r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lastRenderedPageBreak/>
              <w:t>акций открытых акционерных обществ на специализированном аукционе</w:t>
            </w:r>
            <w:bookmarkEnd w:id="4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" w:name="sub_6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6.1. Муниципальное имущество продается на аукционе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      </w:r>
            <w:bookmarkEnd w:id="4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" w:name="sub_6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6.2. Продажа акций открытого акционерного общества может осуществляться на специализированном аукционе. Специализированный аукцион проводится в виде открытых торгов, на которых победители получают акции открытого акционерного общества по единой цене за одну акцию.</w:t>
            </w:r>
            <w:bookmarkEnd w:id="4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Аукцион, в том числе специализированный аукцион, проводится в порядке, установленном федеральным законодательством.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Аукцион, в том числе специализированный аукцион, является открытым по составу участников.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Аукцион, в котором принял участие только один участник, признается несостоявшимся.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43" w:name="sub_7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7. Продажа муниципального имущества на конкурсе</w:t>
            </w:r>
            <w:bookmarkEnd w:id="43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" w:name="sub_7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7.1. Муниципальное имущество продается на конкурсе в случае, если в отношении объекта приватизации его покупателю необходимо выполнить определенные условия.</w:t>
            </w:r>
            <w:bookmarkEnd w:id="4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" w:name="sub_7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7.2.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      </w:r>
            <w:bookmarkEnd w:id="4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" w:name="sub_7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7.3. Условия конкурса, объемы их исполнения, порядок выполнения условий конкурса, меры по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их выполнением, а также порядок подтверждения выполнения победителем конкурса таких условий устанавливается в решении об условиях приватизации муниципального имущества.</w:t>
            </w:r>
            <w:bookmarkEnd w:id="4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условий конкурса осуществляет созданная для указанных целей комиссия (комиссия по контролю), состав которой утверждается распоряжением администрации.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Комиссия по контролю не чаще одного раза в полугодие проводит проверку надлежащего исполнения условий конкурса в соответствии с условиями заключенного договора купли-продажи муниципального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неисполнения победителем конкурса условий, а также ненадлежащего их исполнения, администрация, принимает меры по расторжению договора купли-продажи муниципального имущества с одновременным взысканием с покупателя неустойки, предусмотренной договором купли-продажи муниципального имущества, по соглашению сторон или в судебном порядке.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" w:name="sub_7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7.4.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В случае продажи на конкурсе акций открытого акционерного общества, победитель конкурса до перехода к нему права собственности на указанные акции может осуществлять голосование в органах управления этого общества по указанным акциям по своему усмотрению, за исключением голосования по вопросам, предусмотренным пунктом 19 статьи 20 Федерального закона от 21.12.2001 г. № 178-ФЗ «О приватизации государственного и муниципального имущества».</w:t>
            </w:r>
            <w:bookmarkEnd w:id="47"/>
            <w:proofErr w:type="gram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" w:name="sub_7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7.5. В случае продажи имущественного комплекса муниципального унитарного предприятия до перехода к победителю конкурса права собственности, указанное предприятие не вправе без согласования с победителем конкурса и собственником совершать сделки и иные действия, указанные в п. 3 ст. 14 Федерального закона от 21.12.2001 г. № 178-ФЗ «О приватизации государственного и муниципального имущества».</w:t>
            </w:r>
            <w:bookmarkEnd w:id="4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этой цели муниципальное унитарное предприятие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образования обращается в администрацию и к победителю конкурса с заявлением, в котором должно быть указано, какие сделки, либо действия, планируемые предприятием к совершению, необходимо согласовать.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и победитель конкурса в течение десяти дней с момента поступления указанного заявления обязаны его рассмотреть и принять решение о согласовании либо отказе в согласовании сделки либо действий указанных в заявлении.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49" w:name="sub_8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8. Продажа муниципального имущества посредством публичного предложения</w:t>
            </w:r>
            <w:bookmarkEnd w:id="49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" w:name="sub_8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8.1. Продажа муниципального имущества посредством публичного предложения осуществляется в случае, если аукцион по продаже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указанного имущества был признан несостоявшимся.</w:t>
            </w:r>
            <w:bookmarkEnd w:id="5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" w:name="sub_8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8.2. При продаже муниципального имущества посредством публичного предложения в информационном сообщении помимо иных необходимых сведений указывается величина снижения начальной цены (цены первоначального предложения); период,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по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истечении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которого последовательно снижается цена предложения; нормативная (минимальная) цена предложения, по которой может быть продано муниципальное имущество (цена отсечения).</w:t>
            </w:r>
            <w:bookmarkEnd w:id="5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этом 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продаже муниципального имущества посредством публичного предложения нормативная цена составляет 50 % начальной цены несостоявшегося аукциона.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" w:name="sub_8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8.3. Право приобретения муниципального имущества принадлежит заявителю, который первым подал в установленный срок заявку на приобретение указанного имущества по цене первоначального предложения.</w:t>
            </w:r>
            <w:bookmarkEnd w:id="5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периоды, установленные в информационном сообщении о продаже муниципального имущества посредством публичного предложения. В этом случае удовлетворяется первая заявка на покупку указанного имущества по цене предложения. Снижение цены предложения может осуществляться до цены отсечения.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" w:name="sub_8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 </w:t>
            </w:r>
            <w:bookmarkEnd w:id="5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8.4. Заявка на приобретение муниципального имущества посредством публичного предложения подается заявителем по месту, указанному в информационном сообщении о продаже муниципального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Помимо заявки претендент должен представить документы, предусмотренные ст. 16 Федерального закона от 21.12.2001 г. № 178-ФЗ «О приватизации государственного и муниципального имущества»: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платежный документ с отметкой банка об исполнении, подтверждающий внесение задатка;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лица предъявляют документ, удостоверяющий личность. Юридические лица дополнительно представляют следующие документы: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нотариально заверенные копии учредительных документов;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решение в письменной форме о приобретении имущества;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иные документы, требование к представлению которых может быть установлено федеральным законом;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опись представленных документов.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заявок на приобретение указанного имущества по цене первоначального предложения начинается с даты, объявленной в информационном сообщении, и завершается регистрацией первой заявки в журнале приема заявок с указанием времени ее поступления (число, месяц, часы и минуты).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отказа в регистрации и приеме заявки сотрудник продавца, осуществляющий прием заявки и прилагаемых к ней документов, делает на экземпляре описи документов, остающемся у претендента, отметку об отказе в регистрации заявки с указанием причины отказа и заверяет ее своей подписью с указанием даты и времени.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заказным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письмо.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 Договор купли-продажи указанного имущества заключается в день регистрации заявки.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десяти дней после регистрации заявки покупатель должен произвести оплату посредством внесения на счет, указанный в 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информационном сообщении о продаже муниципального имущества, денежных сре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в р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азмере цены предложения.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" w:name="sub_8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8.5. Передача муниципального имущества и государственная регистрация перехода права собственности, в случаях предусмотренных законодательством, осуществляются в соответствии с законодательством Российской Федерации не позднее чем через 30 дней после полной оплаты имущества.</w:t>
            </w:r>
            <w:bookmarkEnd w:id="5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55" w:name="sub_9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9. Продажа муниципального имущества без объявления цены</w:t>
            </w:r>
            <w:bookmarkEnd w:id="55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" w:name="sub_9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9.1.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      </w:r>
            <w:bookmarkEnd w:id="5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" w:name="sub_9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9.2. Информационное сообщение о продаже муниципального имущества без объявления цены должно соответствовать требованиям, предусмотренным ст. 15 Федерального закона от 21.12.2001 г. № 178-ФЗ «О приватизации государственного и муниципального имущества», за исключением начальной цены. При продаже муниципального имущества без объявления цены начальная цена не определяется.</w:t>
            </w:r>
            <w:bookmarkEnd w:id="5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" w:name="sub_9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9.3. Претенденты направляют свои предложения о цене муниципального имущества в адрес, указанный в информационном сообщении.</w:t>
            </w:r>
            <w:bookmarkEnd w:id="5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(число, месяц, час и минуты).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Помимо предложения о цене муниципального имущества претендент должен представить документы, предусмотренные ст. 16 Федерального закона от 21.12.2001 г. № 178-ФЗ «О приватизации государственного и муниципального имущества»: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платежный документ с отметкой банка об исполнении, подтверждающий внесение задатка;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лица предъявляют документ, удостоверяющий личность. Юридические лица дополнительно представляют следующие документы: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нотариально заверенные копии учредительных документов;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иные документы, требование к представлению которых может быть установлено федеральным законом;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опись представленных документов.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" w:name="sub_9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9.4. В случае подачи единственного предложения о приобретении муниципального имущества покупателем признается претендент, подавший такое предложение.</w:t>
            </w:r>
            <w:bookmarkEnd w:id="5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поступления одинаковых предложений о цене муниципального имущества покупателем признается лицо, подавшее заявку ранее других.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результатам рассмотрения представленных документов администрация принимает решение об определении покупателя, которое оформляется распоряжением администрации.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Договор купли-продажи муниципального имущества заключается в течение 10 дней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даты подведения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итогов продажи муниципального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муниципального имущества производится в размере предложенной покупателем цены единовременно в течение 5 дней со дня заключения договора купли-продажи муниципального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Передача муниципального имущества и государственная регистрация перехода права собственности к покупателю осуществляется не позднее чем через 30 дней после полной оплаты стоимости 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муниципального имущества.</w:t>
            </w:r>
          </w:p>
          <w:p w:rsidR="00B278EC" w:rsidRPr="00B278EC" w:rsidRDefault="00B278EC" w:rsidP="00B278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60" w:name="sub_11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10. Внесение муниципального имущества в качестве вклада в уставные капиталы открытых акционерных обществ</w:t>
            </w:r>
            <w:bookmarkEnd w:id="6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" w:name="sub_10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10.1. Внесение муниципального имущества в качестве вклада в уставные капиталы открытых акционерных обществ осуществляется по решению главы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на основании правового акта администрации в соответствии с Федеральным законом от 21.12.2001 г. № 178-ФЗ «О приватизации государственного и муниципального имущества».</w:t>
            </w:r>
            <w:bookmarkEnd w:id="6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" w:name="sub_10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10.2. Продажа акций открытого акционерного общества по результатам доверительного управления осуществляется в следующем порядке.</w:t>
            </w:r>
            <w:bookmarkEnd w:id="6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" w:name="sub_10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10.3.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      </w:r>
            <w:bookmarkEnd w:id="6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64" w:name="sub_1011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11. Продажа муниципального имущества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      </w:r>
            <w:bookmarkEnd w:id="64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" w:name="sub_11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11.1.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Возмездное отчуждение муниципального имущества, арендуемого субъектами малого и среднего предпринимательства, осуществляется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  <w:bookmarkEnd w:id="65"/>
            <w:proofErr w:type="gram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" w:name="sub_11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11.2. Заключение договора купли-продажи арендуемого муниципального имущества осуществляется по заявлению субъекта малого и среднего предпринимательства о соответствии его условиям отнесения к категории субъектов малого и среднего предпринимательства, а также следующих документов:</w:t>
            </w:r>
            <w:bookmarkEnd w:id="66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лица, осуществляющие предпринимательскую деятельность без образования юридического лица (индивидуальные предприниматели), представляют: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свидетельство о внесении записи в единый государственный реестр индивидуальных предпринимателей;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иные документы, требование о представлении которых установлено федеральным законом.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лица представляют: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нотариально заверенные копии учредительных документов;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субъекта малого и среднего предпринимательства);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информацию о составе уставного (складочного) капитала (паевого фонда);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иные документы, требование о представлении которых установлено федеральным законом.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предприниматели и юридические лица также представляют: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информацию о средней численности работников за 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предшествующий календарный год;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информацию о выручке от реализации товаров (работ, услуг) без учета налога на добавленную стоимость или балансовую стоимость активов (остаточная стоимость основных средств и нематериальных активов) за предшествующий календарный год.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" w:name="sub_11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11.3. </w:t>
            </w:r>
            <w:proofErr w:type="gram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В течение десяти дней с даты принятия решения об условиях приватизации арендуемого муниципального имущества в порядке, установленном Федеральным законом от 21.12.2001 г. № 178-ФЗ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</w:t>
            </w:r>
            <w:proofErr w:type="gram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по арендной плате за имущество, неустойкам (штрафам, пеням) требования о погашении такой задолженности с указанием ее размера.</w:t>
            </w:r>
            <w:bookmarkEnd w:id="6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8" w:name="sub_11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      </w:r>
            <w:bookmarkEnd w:id="6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9" w:name="sub_11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11.5. В любой день до истечения срока, установленного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lang w:eastAsia="ru-RU"/>
              </w:rPr>
              <w:t> </w:t>
            </w:r>
            <w:bookmarkEnd w:id="69"/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"http://cher.irkobl.ru/about/poseleniya/novogromovskoe/samoupravlenie/upravlenie_munitsipalnym_imushchestvom.php" \l "sub_114" </w:instrTex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B278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п. 11.4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0" w:name="sub_116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11.6. Уступка субъектами малого и среднего предпринимательства преимущественного права на приобретение арендуемого имущества не допускается.</w:t>
            </w:r>
            <w:bookmarkEnd w:id="7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1" w:name="sub_117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11.7. Субъекты малого и среднего предпринимательства утрачивают преимущественное право на приобретение арендуемого имущества:</w:t>
            </w:r>
            <w:bookmarkEnd w:id="7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2" w:name="sub_117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1) с момента отказа субъекта малого или среднего предпринимательства от заключения договора купли-продажи арендуемого имущества;</w:t>
            </w:r>
            <w:bookmarkEnd w:id="7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3" w:name="sub_117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подписан субъектом малого или среднего предпринимательства в указанный срок;</w:t>
            </w:r>
            <w:bookmarkEnd w:id="7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4" w:name="sub_117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      </w:r>
            <w:bookmarkEnd w:id="7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5" w:name="sub_118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11.8.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</w:t>
            </w:r>
            <w:bookmarkEnd w:id="7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 выбора порядка оплаты (единовременно или в рассрочку) приобретаемого арендуемого имущества, а также срока рассрочки в установленных законами Иркутской области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      </w:r>
            <w:proofErr w:type="gram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after="0" w:line="240" w:lineRule="auto"/>
              <w:ind w:firstLine="708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bookmarkStart w:id="76" w:name="sub_1200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18"/>
                <w:szCs w:val="18"/>
                <w:lang w:eastAsia="ru-RU"/>
              </w:rPr>
              <w:t>12. Обременения приватизируемого муниципального имущества</w:t>
            </w:r>
            <w:bookmarkEnd w:id="76"/>
            <w:r w:rsidRPr="00B278EC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7" w:name="sub_12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12.1.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21.12.2001 г. № 178-ФЗ «О приватизации государственного и муниципального имущества» или иными федеральными законами, и публичным сервитутом.</w:t>
            </w:r>
            <w:bookmarkEnd w:id="77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8" w:name="sub_12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12.2. Ограничениями могут являться:</w:t>
            </w:r>
            <w:bookmarkEnd w:id="78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9" w:name="sub_1221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      </w:r>
            <w:bookmarkEnd w:id="79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0" w:name="sub_1222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</w:t>
            </w:r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lastRenderedPageBreak/>
              <w:t>имущество мобилизационного назначения;</w:t>
            </w:r>
            <w:bookmarkEnd w:id="80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1" w:name="sub_122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3) иные обязанности, предусмотренные федеральным законом или в установленном им порядке.</w:t>
            </w:r>
            <w:bookmarkEnd w:id="81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2" w:name="sub_123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12.3.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      </w:r>
            <w:bookmarkEnd w:id="82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обеспечивать беспрепятственный доступ, проход, проезд;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обеспечивать возможность размещения межевых, геодезических и иных знаков;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3" w:name="sub_124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12.4. Решение об установлении обременения, в том числе публичного сервитута, принимается главой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одновременно с принятием решения об условиях приватизации муниципального имущества и оформляется правовым актом администрации.</w:t>
            </w:r>
            <w:bookmarkEnd w:id="83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4" w:name="sub_125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12.5. Переход прав на муниципальное имущество, обремененное публичным сервитутом, не влечет за собой прекращение публичного сервитута.</w:t>
            </w:r>
            <w:bookmarkEnd w:id="84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Предусмотренные настоящим Положением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5" w:name="sub_126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12.6. Прекращение обременения, в том числе публичного сервитута, или изменение их условий допускается на основании решения главы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>Новогромовского</w:t>
            </w:r>
            <w:proofErr w:type="spellEnd"/>
            <w:r w:rsidRPr="00B278EC">
              <w:rPr>
                <w:rFonts w:ascii="Times New Roman" w:eastAsia="Times New Roman" w:hAnsi="Times New Roman" w:cs="Times New Roman"/>
                <w:color w:val="336633"/>
                <w:sz w:val="28"/>
                <w:szCs w:val="28"/>
                <w:lang w:eastAsia="ru-RU"/>
              </w:rPr>
              <w:t xml:space="preserve"> муниципального образования об условиях приватизации муниципального имущества либо на основании решения суда, принятого по иску собственника имущества.</w:t>
            </w:r>
            <w:bookmarkEnd w:id="85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Новогромовского</w:t>
            </w:r>
            <w:proofErr w:type="spellEnd"/>
          </w:p>
          <w:p w:rsidR="00B278EC" w:rsidRPr="00B278EC" w:rsidRDefault="00B278EC" w:rsidP="00B278EC">
            <w:pPr>
              <w:spacing w:before="100" w:beforeAutospacing="1" w:after="100" w:afterAutospacing="1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образования                                 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B27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Буякова</w:t>
            </w:r>
            <w:proofErr w:type="spellEnd"/>
          </w:p>
        </w:tc>
      </w:tr>
    </w:tbl>
    <w:p w:rsidR="009E5AAE" w:rsidRDefault="009E5AAE"/>
    <w:sectPr w:rsidR="009E5AAE" w:rsidSect="009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2AC"/>
    <w:multiLevelType w:val="multilevel"/>
    <w:tmpl w:val="C50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EC"/>
    <w:rsid w:val="009E5AAE"/>
    <w:rsid w:val="00B2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E"/>
  </w:style>
  <w:style w:type="paragraph" w:styleId="1">
    <w:name w:val="heading 1"/>
    <w:basedOn w:val="a"/>
    <w:link w:val="10"/>
    <w:uiPriority w:val="9"/>
    <w:qFormat/>
    <w:rsid w:val="00B2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B2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8EC"/>
  </w:style>
  <w:style w:type="character" w:customStyle="1" w:styleId="a10">
    <w:name w:val="a1"/>
    <w:basedOn w:val="a0"/>
    <w:rsid w:val="00B278EC"/>
  </w:style>
  <w:style w:type="character" w:styleId="a3">
    <w:name w:val="Hyperlink"/>
    <w:basedOn w:val="a0"/>
    <w:uiPriority w:val="99"/>
    <w:semiHidden/>
    <w:unhideWhenUsed/>
    <w:rsid w:val="00B278EC"/>
    <w:rPr>
      <w:color w:val="0000FF"/>
      <w:u w:val="single"/>
    </w:rPr>
  </w:style>
  <w:style w:type="character" w:customStyle="1" w:styleId="a00">
    <w:name w:val="a0"/>
    <w:basedOn w:val="a0"/>
    <w:rsid w:val="00B2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.irkobl.ru/about/poseleniya/novogromovskoe/samoupravlenie/upravlenie_munitsipalnym_imushchestvo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5321</Words>
  <Characters>30336</Characters>
  <Application>Microsoft Office Word</Application>
  <DocSecurity>0</DocSecurity>
  <Lines>252</Lines>
  <Paragraphs>71</Paragraphs>
  <ScaleCrop>false</ScaleCrop>
  <Company/>
  <LinksUpToDate>false</LinksUpToDate>
  <CharactersWithSpaces>35586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2015-07-22T04:39:00Z</dcterms:created>
  <dcterms:modified xsi:type="dcterms:W3CDTF">2015-07-22T04:42:00Z</dcterms:modified>
</cp:coreProperties>
</file>